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091" w:rsidRPr="00E709CA" w:rsidRDefault="00CB7091" w:rsidP="00CB7091">
      <w:pPr>
        <w:rPr>
          <w:b/>
          <w:sz w:val="36"/>
          <w:szCs w:val="36"/>
        </w:rPr>
      </w:pPr>
      <w:r w:rsidRPr="00E709CA">
        <w:rPr>
          <w:b/>
          <w:sz w:val="36"/>
          <w:szCs w:val="36"/>
        </w:rPr>
        <w:t>EDUCACIÓN PARA LA CIUDADANÍA Y LOS DERECHOS HUMANOS</w:t>
      </w:r>
      <w:r w:rsidRPr="00E709CA">
        <w:rPr>
          <w:b/>
          <w:sz w:val="36"/>
          <w:szCs w:val="36"/>
        </w:rPr>
        <w:tab/>
        <w:t>Curso: 1º</w:t>
      </w:r>
    </w:p>
    <w:p w:rsidR="00CB7091" w:rsidRDefault="00CB7091" w:rsidP="00CB7091">
      <w:r>
        <w:tab/>
      </w:r>
    </w:p>
    <w:p w:rsidR="00CB7091" w:rsidRDefault="00CB7091" w:rsidP="00CB7091"/>
    <w:p w:rsidR="00CB7091" w:rsidRPr="00E709CA" w:rsidRDefault="00CB7091" w:rsidP="00CB7091">
      <w:pPr>
        <w:rPr>
          <w:b/>
        </w:rPr>
      </w:pPr>
      <w:r w:rsidRPr="00E709CA">
        <w:rPr>
          <w:b/>
        </w:rPr>
        <w:t xml:space="preserve">BLOQUE 1: </w:t>
      </w:r>
    </w:p>
    <w:p w:rsidR="00CB7091" w:rsidRDefault="00CB7091" w:rsidP="00CB7091">
      <w:r>
        <w:t>¿Qué es el poder? Poder político y poder social</w:t>
      </w:r>
    </w:p>
    <w:p w:rsidR="00CB7091" w:rsidRDefault="00CB7091" w:rsidP="00CB7091"/>
    <w:p w:rsidR="00CB7091" w:rsidRDefault="00CB7091" w:rsidP="00CB7091">
      <w:r>
        <w:t>CONTENIDOS:</w:t>
      </w:r>
    </w:p>
    <w:p w:rsidR="00CB7091" w:rsidRDefault="00CB7091" w:rsidP="00CB7091">
      <w:r>
        <w:t>Conceptos de poder, Estado y sociedad civil.</w:t>
      </w:r>
    </w:p>
    <w:p w:rsidR="00CB7091" w:rsidRDefault="00CB7091" w:rsidP="00CB7091">
      <w:r>
        <w:t>Concepto normativo de Estado de derecho. El imperio de la ley como garantía frente al poder arbitrario. El pensamiento político de la Ilustración frente al absolutismo. Concepto sociológico de poder y concepto de Estado en Max Weber. Los tipos de dominación legítima.</w:t>
      </w:r>
    </w:p>
    <w:p w:rsidR="00CB7091" w:rsidRDefault="00CB7091" w:rsidP="00CB7091">
      <w:r>
        <w:t>Seguridad vs. libertad. El Leviatán de Hobbes. El Estado totalitario. El estado de excepción. El estado de excepción permanente (Giorgio Agamben). Poder y violencia. Hannah Arendt.</w:t>
      </w:r>
    </w:p>
    <w:p w:rsidR="00CB7091" w:rsidRDefault="00CB7091" w:rsidP="00CB7091">
      <w:r>
        <w:t>Más allá del poder político.</w:t>
      </w:r>
    </w:p>
    <w:p w:rsidR="00CB7091" w:rsidRDefault="00CB7091" w:rsidP="00CB7091">
      <w:r>
        <w:t>Poder político, poder económico y poder social. Norberto Bobbio.</w:t>
      </w:r>
    </w:p>
    <w:p w:rsidR="00CB7091" w:rsidRDefault="00CB7091" w:rsidP="00CB7091">
      <w:r>
        <w:t>El poder disciplinario y las sociedades disciplinarias. Las sociedades de control (Michel Foucault y Gilles Deleuze). El poder social según Pierre Bourdieu.</w:t>
      </w:r>
    </w:p>
    <w:p w:rsidR="00CB7091" w:rsidRDefault="00CB7091" w:rsidP="00CB7091"/>
    <w:p w:rsidR="00CB7091" w:rsidRPr="00E709CA" w:rsidRDefault="00CB7091" w:rsidP="00CB7091">
      <w:pPr>
        <w:rPr>
          <w:b/>
        </w:rPr>
      </w:pPr>
      <w:r w:rsidRPr="00E709CA">
        <w:rPr>
          <w:b/>
        </w:rPr>
        <w:t>BLOQUE 2: ¿Debe la política orientarse por principios distintos de los principios morales? Ética y política.</w:t>
      </w:r>
    </w:p>
    <w:p w:rsidR="00CB7091" w:rsidRDefault="00CB7091" w:rsidP="00CB7091"/>
    <w:p w:rsidR="00CB7091" w:rsidRDefault="00CB7091" w:rsidP="00CB7091">
      <w:r>
        <w:t>CONTENIDOS:</w:t>
      </w:r>
    </w:p>
    <w:p w:rsidR="00CB7091" w:rsidRDefault="00CB7091" w:rsidP="00CB7091">
      <w:r>
        <w:t>El Estado moderno y la doctrina de la razón de Estado. Diferenciación entre política y ética en Maquiavelo en defensa de la República.</w:t>
      </w:r>
    </w:p>
    <w:p w:rsidR="00CB7091" w:rsidRDefault="00CB7091" w:rsidP="00CB7091">
      <w:r>
        <w:t>Baltasar Gracián y la moral del gobernante.</w:t>
      </w:r>
    </w:p>
    <w:p w:rsidR="00CB7091" w:rsidRDefault="00CB7091" w:rsidP="00CB7091">
      <w:r>
        <w:t>Kant: la primacía de la moral sobre la política a través del derecho.</w:t>
      </w:r>
    </w:p>
    <w:p w:rsidR="00CB7091" w:rsidRDefault="00CB7091" w:rsidP="00CB7091">
      <w:r>
        <w:lastRenderedPageBreak/>
        <w:t>Max Weber. Ética de la convicción y ética de la responsabilidad en política.</w:t>
      </w:r>
    </w:p>
    <w:p w:rsidR="00CB7091" w:rsidRDefault="00CB7091" w:rsidP="00CB7091">
      <w:r>
        <w:t>Guerra y paz: doctrinas filosóficas sobre la guerra y las intervenciones militares.</w:t>
      </w:r>
    </w:p>
    <w:p w:rsidR="00CB7091" w:rsidRDefault="00CB7091" w:rsidP="00CB7091">
      <w:r>
        <w:t>El derecho de guerra y la guerra justa. Francisco de Vitoria. Hugo Grocio.</w:t>
      </w:r>
    </w:p>
    <w:p w:rsidR="00CB7091" w:rsidRDefault="00CB7091" w:rsidP="00CB7091">
      <w:r>
        <w:t xml:space="preserve">Autores y debates en la época contemporánea: Carl </w:t>
      </w:r>
      <w:proofErr w:type="spellStart"/>
      <w:r>
        <w:t>von</w:t>
      </w:r>
      <w:proofErr w:type="spellEnd"/>
      <w:r>
        <w:t xml:space="preserve"> Clausewitz, Carl Schmitt, Norberto Bobbio, Michael </w:t>
      </w:r>
      <w:proofErr w:type="spellStart"/>
      <w:r>
        <w:t>Walzer</w:t>
      </w:r>
      <w:proofErr w:type="spellEnd"/>
      <w:r>
        <w:t>.</w:t>
      </w:r>
    </w:p>
    <w:p w:rsidR="00CB7091" w:rsidRDefault="00CB7091" w:rsidP="00CB7091"/>
    <w:p w:rsidR="00CB7091" w:rsidRPr="00E709CA" w:rsidRDefault="00CB7091" w:rsidP="00CB7091">
      <w:pPr>
        <w:rPr>
          <w:b/>
        </w:rPr>
      </w:pPr>
      <w:r w:rsidRPr="00E709CA">
        <w:rPr>
          <w:b/>
        </w:rPr>
        <w:t>BLOQUE 3. ¿Tiene sentido la historia o la historia es memoria de los sinsentidos? Filosofía de la historia.</w:t>
      </w:r>
    </w:p>
    <w:p w:rsidR="00CB7091" w:rsidRDefault="00CB7091" w:rsidP="00CB7091"/>
    <w:p w:rsidR="00CB7091" w:rsidRDefault="00CB7091" w:rsidP="00CB7091">
      <w:r>
        <w:t>CONTENIDOS:</w:t>
      </w:r>
    </w:p>
    <w:p w:rsidR="00CB7091" w:rsidRDefault="00CB7091" w:rsidP="00CB7091">
      <w:r>
        <w:t>Origen cristiano de la concepción de la historia como progreso. La ciudad de Dios de Agustín de Hipona. Joaquín de Fiore. La idea de progreso en la Ilustración y el rechazo del optimismo ilustrado: Condorcet y Rousseau.</w:t>
      </w:r>
    </w:p>
    <w:p w:rsidR="00CB7091" w:rsidRDefault="00CB7091" w:rsidP="00CB7091">
      <w:r>
        <w:t>¿Existe un progreso moral? La filosofía de la historia de Kant. La razón en la historia: Hegel y Marx.</w:t>
      </w:r>
    </w:p>
    <w:p w:rsidR="00CB7091" w:rsidRDefault="00CB7091" w:rsidP="00CB7091">
      <w:r>
        <w:t>La doctrina positivista del progreso: Comte.</w:t>
      </w:r>
    </w:p>
    <w:p w:rsidR="00CB7091" w:rsidRDefault="00CB7091" w:rsidP="00CB7091">
      <w:r>
        <w:t xml:space="preserve">El siglo XX y la historia como catástrofe. </w:t>
      </w:r>
      <w:proofErr w:type="spellStart"/>
      <w:r>
        <w:t>Benjamin</w:t>
      </w:r>
      <w:proofErr w:type="spellEnd"/>
      <w:r>
        <w:t>, Adorno y Horkheimer.</w:t>
      </w:r>
    </w:p>
    <w:p w:rsidR="00CB7091" w:rsidRDefault="00CB7091" w:rsidP="00CB7091">
      <w:r>
        <w:t>Francis Fukuyama y la tesis del “fin de la historia”.</w:t>
      </w:r>
    </w:p>
    <w:p w:rsidR="00CB7091" w:rsidRDefault="00CB7091" w:rsidP="00CB7091">
      <w:r>
        <w:t>La memoria histórica y la compensación a las víctimas. La imprescriptibilidad de los crímenes contra la humanidad</w:t>
      </w:r>
    </w:p>
    <w:p w:rsidR="00CB7091" w:rsidRDefault="00CB7091" w:rsidP="00CB7091"/>
    <w:p w:rsidR="00CB7091" w:rsidRPr="00E709CA" w:rsidRDefault="00CB7091" w:rsidP="00CB7091">
      <w:pPr>
        <w:rPr>
          <w:b/>
        </w:rPr>
      </w:pPr>
      <w:r w:rsidRPr="00E709CA">
        <w:rPr>
          <w:b/>
        </w:rPr>
        <w:t>BLOQUE 4: ¿Naturaleza o roles sociales? Feminismo y cuestiones de género</w:t>
      </w:r>
    </w:p>
    <w:p w:rsidR="00CB7091" w:rsidRDefault="00CB7091" w:rsidP="00CB7091"/>
    <w:p w:rsidR="00CB7091" w:rsidRDefault="00CB7091" w:rsidP="00CB7091">
      <w:r>
        <w:t>CONTENIDOS:</w:t>
      </w:r>
    </w:p>
    <w:p w:rsidR="00CB7091" w:rsidRDefault="00CB7091" w:rsidP="00CB7091">
      <w:r>
        <w:t>El pensamiento feminista en el mundo contemporáneo.</w:t>
      </w:r>
    </w:p>
    <w:p w:rsidR="00CB7091" w:rsidRDefault="00CB7091" w:rsidP="00CB7091">
      <w:r>
        <w:t>Los orígenes. Liberalismo (Wollstonecraft), socialismo (</w:t>
      </w:r>
      <w:proofErr w:type="spellStart"/>
      <w:r>
        <w:t>Kollontai</w:t>
      </w:r>
      <w:proofErr w:type="spellEnd"/>
      <w:r>
        <w:t>) y anarquismo (</w:t>
      </w:r>
      <w:proofErr w:type="spellStart"/>
      <w:r>
        <w:t>Goldmann</w:t>
      </w:r>
      <w:proofErr w:type="spellEnd"/>
      <w:r>
        <w:t>). Sufragismo, derechos sociales y derechos sexuales.</w:t>
      </w:r>
    </w:p>
    <w:p w:rsidR="00CB7091" w:rsidRDefault="00CB7091" w:rsidP="00CB7091">
      <w:r>
        <w:t>Simone de Beauvoir y El segundo sexo. La distinción entre sexo y género. La construcción de la identidad femenina y el ideal de la mujer independiente.</w:t>
      </w:r>
    </w:p>
    <w:p w:rsidR="00CB7091" w:rsidRDefault="00CB7091" w:rsidP="00CB7091">
      <w:r>
        <w:t>Enfoques actuales. Irigaray. Butler. Lorde.</w:t>
      </w:r>
    </w:p>
    <w:p w:rsidR="00CB7091" w:rsidRDefault="00CB7091" w:rsidP="00CB7091"/>
    <w:p w:rsidR="00CB7091" w:rsidRPr="00E709CA" w:rsidRDefault="00CB7091" w:rsidP="00CB7091">
      <w:pPr>
        <w:rPr>
          <w:b/>
        </w:rPr>
      </w:pPr>
      <w:r w:rsidRPr="00E709CA">
        <w:rPr>
          <w:b/>
        </w:rPr>
        <w:t>BLOQUE 5: ¿La ciencia y la técnica liberan o dominan al hombre? Filosofía de la técnica</w:t>
      </w:r>
    </w:p>
    <w:p w:rsidR="00CB7091" w:rsidRDefault="00CB7091" w:rsidP="00CB7091">
      <w:r>
        <w:tab/>
      </w:r>
      <w:r>
        <w:tab/>
      </w:r>
      <w:r>
        <w:tab/>
      </w:r>
    </w:p>
    <w:p w:rsidR="00CB7091" w:rsidRDefault="00CB7091" w:rsidP="00CB7091">
      <w:r>
        <w:t>CONTENIDOS:</w:t>
      </w:r>
      <w:r>
        <w:tab/>
      </w:r>
      <w:r>
        <w:tab/>
      </w:r>
    </w:p>
    <w:p w:rsidR="00CB7091" w:rsidRDefault="00CB7091" w:rsidP="00CB7091">
      <w:r>
        <w:t>Hannah Arendt. Vita activa vs. vita contemplativa: el auge de la técnica en el mundo moderno y contemporáneo.</w:t>
      </w:r>
    </w:p>
    <w:p w:rsidR="00CB7091" w:rsidRDefault="00CB7091" w:rsidP="00CB7091">
      <w:r>
        <w:t>Heidegger y la pregunta por la técnica.</w:t>
      </w:r>
      <w:r>
        <w:tab/>
      </w:r>
      <w:r>
        <w:tab/>
      </w:r>
    </w:p>
    <w:p w:rsidR="00CB7091" w:rsidRDefault="00CB7091" w:rsidP="00CB7091">
      <w:r>
        <w:t>La meditación de la técnica de Ortega y Gasset</w:t>
      </w:r>
      <w:r>
        <w:tab/>
      </w:r>
      <w:r>
        <w:tab/>
      </w:r>
    </w:p>
    <w:p w:rsidR="00CB7091" w:rsidRDefault="00CB7091" w:rsidP="00CB7091">
      <w:r>
        <w:t>La Escuela de Frankfurt y la función ideológica de la ciencia y la técnica.</w:t>
      </w:r>
      <w:r>
        <w:tab/>
      </w:r>
      <w:r>
        <w:tab/>
      </w:r>
    </w:p>
    <w:p w:rsidR="00CB7091" w:rsidRDefault="00CB7091" w:rsidP="00CB7091">
      <w:r>
        <w:t xml:space="preserve">Tecnofobia y tecnofilia. Hans </w:t>
      </w:r>
      <w:proofErr w:type="spellStart"/>
      <w:r>
        <w:t>Jonas</w:t>
      </w:r>
      <w:proofErr w:type="spellEnd"/>
      <w:r>
        <w:t xml:space="preserve">, Gilbert </w:t>
      </w:r>
      <w:proofErr w:type="spellStart"/>
      <w:r>
        <w:t>Simondon</w:t>
      </w:r>
      <w:proofErr w:type="spellEnd"/>
      <w:r>
        <w:t>, Paul Virilio.</w:t>
      </w:r>
      <w:r>
        <w:tab/>
      </w:r>
      <w:r>
        <w:tab/>
      </w:r>
    </w:p>
    <w:p w:rsidR="00CB7091" w:rsidRDefault="00CB7091" w:rsidP="00CB7091">
      <w:r>
        <w:t>Implicaciones éticas del desarrollo científico-técnico: concepto y problemas de bioética.</w:t>
      </w:r>
    </w:p>
    <w:p w:rsidR="00CB7091" w:rsidRDefault="00CB7091" w:rsidP="00CB7091"/>
    <w:p w:rsidR="00CB7091" w:rsidRPr="00E709CA" w:rsidRDefault="00CB7091" w:rsidP="00CB7091">
      <w:pPr>
        <w:rPr>
          <w:b/>
        </w:rPr>
      </w:pPr>
      <w:r w:rsidRPr="00E709CA">
        <w:rPr>
          <w:b/>
        </w:rPr>
        <w:t>BLOQUE 6: ¿Tenemos obligaciones hacia la naturaleza? Ecologismo y ética animal</w:t>
      </w:r>
      <w:r w:rsidRPr="00E709CA">
        <w:rPr>
          <w:b/>
        </w:rPr>
        <w:tab/>
      </w:r>
    </w:p>
    <w:p w:rsidR="00CB7091" w:rsidRDefault="00CB7091" w:rsidP="00CB7091">
      <w:r>
        <w:tab/>
      </w:r>
    </w:p>
    <w:p w:rsidR="00CB7091" w:rsidRDefault="00CB7091" w:rsidP="00CB7091">
      <w:r>
        <w:t>CONTENIDOS:</w:t>
      </w:r>
      <w:r>
        <w:tab/>
      </w:r>
    </w:p>
    <w:p w:rsidR="00CB7091" w:rsidRDefault="00CB7091" w:rsidP="00CB7091">
      <w:r>
        <w:t>Conceptos de ecología y ecologismo.</w:t>
      </w:r>
      <w:r>
        <w:tab/>
      </w:r>
    </w:p>
    <w:p w:rsidR="00CB7091" w:rsidRDefault="00CB7091" w:rsidP="00CB7091">
      <w:r>
        <w:t>Precedentes del pensamiento ecologista contemporáneo: la concepción de la naturaleza en el Romanticismo como reacción a la ciencia moderna y a la Revolución industrial. Fundamentación teórica de la protección de la naturaleza.</w:t>
      </w:r>
    </w:p>
    <w:p w:rsidR="00CB7091" w:rsidRDefault="00CB7091" w:rsidP="00CB7091">
      <w:r>
        <w:t>Antropocentrismo vs. ecocentrismo. La idea de valor intrínseco de la naturaleza. Obligaciones morales hacia las generaciones futuras.</w:t>
      </w:r>
    </w:p>
    <w:p w:rsidR="00CB7091" w:rsidRDefault="00CB7091" w:rsidP="00CB7091">
      <w:r>
        <w:t xml:space="preserve">Ética animal: el estatuto moral de los animales. Enfoques teóricos basados en los derechos (Regan), en la utilidad (Bentham, Singer) y en la compasión (Schopenhauer, Wolf). Ecología y economía. El concepto de crecimiento sostenible. Ecosocialismo y </w:t>
      </w:r>
      <w:proofErr w:type="spellStart"/>
      <w:r>
        <w:t>decrecionismo</w:t>
      </w:r>
      <w:proofErr w:type="spellEnd"/>
    </w:p>
    <w:p w:rsidR="00CB7091" w:rsidRDefault="00CB7091" w:rsidP="00CB7091"/>
    <w:p w:rsidR="00CB7091" w:rsidRPr="00E709CA" w:rsidRDefault="00CB7091" w:rsidP="00CB7091">
      <w:pPr>
        <w:rPr>
          <w:b/>
        </w:rPr>
      </w:pPr>
      <w:bookmarkStart w:id="0" w:name="_GoBack"/>
      <w:r w:rsidRPr="00E709CA">
        <w:rPr>
          <w:b/>
        </w:rPr>
        <w:t>BLOQUE 7: ¿El arte refleja la sociedad o la trasforma? Arte y sociedad</w:t>
      </w:r>
    </w:p>
    <w:bookmarkEnd w:id="0"/>
    <w:p w:rsidR="00CB7091" w:rsidRDefault="00CB7091" w:rsidP="00CB7091">
      <w:r>
        <w:tab/>
      </w:r>
    </w:p>
    <w:p w:rsidR="00CB7091" w:rsidRDefault="00CB7091" w:rsidP="00CB7091">
      <w:r>
        <w:t>CONTENIDOS:</w:t>
      </w:r>
    </w:p>
    <w:p w:rsidR="00CB7091" w:rsidRDefault="00CB7091" w:rsidP="00CB7091">
      <w:r>
        <w:t>Introducción: la reflexión sobre la función social del arte en la filosofía de los siglos XIX y XX. Hegel y Marx.</w:t>
      </w:r>
    </w:p>
    <w:p w:rsidR="00CB7091" w:rsidRDefault="00CB7091" w:rsidP="00CB7091">
      <w:r>
        <w:t>Las vanguardias del siglo XX como crítica de la sociedad contemporánea.</w:t>
      </w:r>
    </w:p>
    <w:p w:rsidR="00CB7091" w:rsidRDefault="00CB7091" w:rsidP="00CB7091">
      <w:r>
        <w:t>El papel social del intelectual en el existencialismo. Sartre y Camus.</w:t>
      </w:r>
    </w:p>
    <w:p w:rsidR="00CB7091" w:rsidRDefault="00CB7091" w:rsidP="00CB7091">
      <w:r>
        <w:t xml:space="preserve">La función social de la cultura de masas. Brecht y </w:t>
      </w:r>
      <w:proofErr w:type="spellStart"/>
      <w:r>
        <w:t>Benjamin</w:t>
      </w:r>
      <w:proofErr w:type="spellEnd"/>
      <w:r>
        <w:t>. Adorno. Eco. Baudrillard. Bourdieu.</w:t>
      </w:r>
    </w:p>
    <w:p w:rsidR="00CB7091" w:rsidRDefault="00CB7091" w:rsidP="00CB7091">
      <w:r>
        <w:t xml:space="preserve">La sociedad del espectáculo. </w:t>
      </w:r>
      <w:proofErr w:type="spellStart"/>
      <w:r>
        <w:t>Debord</w:t>
      </w:r>
      <w:proofErr w:type="spellEnd"/>
      <w:r>
        <w:t>.</w:t>
      </w:r>
    </w:p>
    <w:p w:rsidR="00DA0E2B" w:rsidRDefault="00DA0E2B"/>
    <w:sectPr w:rsidR="00DA0E2B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091"/>
    <w:rsid w:val="0068168A"/>
    <w:rsid w:val="0071630F"/>
    <w:rsid w:val="00877A77"/>
    <w:rsid w:val="00994111"/>
    <w:rsid w:val="00CB7091"/>
    <w:rsid w:val="00DA0E2B"/>
    <w:rsid w:val="00E7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C145DE-02A8-4A89-B6CB-ECEA9A5CF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5316F-F04F-4F5D-9769-F4CB910E1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706</Words>
  <Characters>3889</Characters>
  <Application>Microsoft Office Word</Application>
  <DocSecurity>0</DocSecurity>
  <Lines>32</Lines>
  <Paragraphs>9</Paragraphs>
  <ScaleCrop>false</ScaleCrop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3</cp:revision>
  <dcterms:created xsi:type="dcterms:W3CDTF">2016-05-30T11:39:00Z</dcterms:created>
  <dcterms:modified xsi:type="dcterms:W3CDTF">2018-04-25T15:24:00Z</dcterms:modified>
</cp:coreProperties>
</file>